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0A" w:rsidRDefault="000408AA">
      <w:r>
        <w:rPr>
          <w:rStyle w:val="Fett"/>
          <w:rFonts w:ascii="Arial" w:hAnsi="Arial" w:cs="Arial"/>
          <w:color w:val="111111"/>
          <w:sz w:val="20"/>
          <w:szCs w:val="20"/>
        </w:rPr>
        <w:t xml:space="preserve">Verwaltungsvorschriften über die Organisation der Schulen in inneren und äußeren Schulangelegenheiten (VV-Schulbetrieb - </w:t>
      </w:r>
      <w:proofErr w:type="spellStart"/>
      <w:r>
        <w:rPr>
          <w:rStyle w:val="Fett"/>
          <w:rFonts w:ascii="Arial" w:hAnsi="Arial" w:cs="Arial"/>
          <w:color w:val="111111"/>
          <w:sz w:val="20"/>
          <w:szCs w:val="20"/>
        </w:rPr>
        <w:t>VVSchulB</w:t>
      </w:r>
      <w:proofErr w:type="spellEnd"/>
      <w:r>
        <w:rPr>
          <w:rStyle w:val="Fett"/>
          <w:rFonts w:ascii="Arial" w:hAnsi="Arial" w:cs="Arial"/>
          <w:color w:val="111111"/>
          <w:sz w:val="20"/>
          <w:szCs w:val="20"/>
        </w:rPr>
        <w:t>)</w:t>
      </w:r>
      <w:r>
        <w:rPr>
          <w:rFonts w:ascii="Arial" w:hAnsi="Arial" w:cs="Arial"/>
          <w:color w:val="111111"/>
          <w:sz w:val="20"/>
          <w:szCs w:val="20"/>
        </w:rPr>
        <w:br w:type="textWrapping" w:clear="all"/>
        <w:t>vom 29. Juni 2010</w:t>
      </w:r>
      <w:r>
        <w:rPr>
          <w:rFonts w:ascii="Arial" w:hAnsi="Arial" w:cs="Arial"/>
          <w:color w:val="111111"/>
          <w:sz w:val="20"/>
          <w:szCs w:val="20"/>
        </w:rPr>
        <w:br w:type="textWrapping" w:clear="all"/>
        <w:t>(</w:t>
      </w:r>
      <w:hyperlink r:id="rId6" w:tgtFrame="_blank" w:tooltip="Link öffnet im neuen Fenster - zum Veröffentlichungsblatt" w:history="1">
        <w:r>
          <w:rPr>
            <w:rFonts w:ascii="Arial" w:hAnsi="Arial" w:cs="Arial"/>
            <w:color w:val="EE1C25"/>
            <w:sz w:val="20"/>
            <w:szCs w:val="20"/>
          </w:rPr>
          <w:t>Abl. MBJS/10, [Nr. 6]</w:t>
        </w:r>
      </w:hyperlink>
      <w:r>
        <w:rPr>
          <w:rFonts w:ascii="Arial" w:hAnsi="Arial" w:cs="Arial"/>
          <w:color w:val="111111"/>
          <w:sz w:val="20"/>
          <w:szCs w:val="20"/>
        </w:rPr>
        <w:t>, S.154)</w:t>
      </w:r>
      <w:r>
        <w:rPr>
          <w:rFonts w:ascii="Arial" w:hAnsi="Arial" w:cs="Arial"/>
          <w:color w:val="111111"/>
          <w:sz w:val="20"/>
          <w:szCs w:val="20"/>
        </w:rPr>
        <w:br w:type="textWrapping" w:clear="all"/>
      </w:r>
      <w:r>
        <w:rPr>
          <w:rFonts w:ascii="Arial" w:hAnsi="Arial" w:cs="Arial"/>
          <w:color w:val="111111"/>
          <w:sz w:val="20"/>
          <w:szCs w:val="20"/>
        </w:rPr>
        <w:br w:type="textWrapping" w:clear="all"/>
        <w:t>zuletzt geändert durch Verwaltungsvorschrift vom 10. September 2015</w:t>
      </w:r>
      <w:r>
        <w:rPr>
          <w:rFonts w:ascii="Arial" w:hAnsi="Arial" w:cs="Arial"/>
          <w:color w:val="111111"/>
          <w:sz w:val="20"/>
          <w:szCs w:val="20"/>
        </w:rPr>
        <w:br w:type="textWrapping" w:clear="all"/>
        <w:t>(</w:t>
      </w:r>
      <w:hyperlink r:id="rId7" w:tgtFrame="_blank" w:tooltip="Link öffnet im neuen Fenster - zum Veröffentlichungsblatt" w:history="1">
        <w:r>
          <w:rPr>
            <w:rFonts w:ascii="Arial" w:hAnsi="Arial" w:cs="Arial"/>
            <w:color w:val="EE1C25"/>
            <w:sz w:val="20"/>
            <w:szCs w:val="20"/>
          </w:rPr>
          <w:t>Abl. MBJS/15, [Nr. 23]</w:t>
        </w:r>
      </w:hyperlink>
      <w:r>
        <w:rPr>
          <w:rFonts w:ascii="Arial" w:hAnsi="Arial" w:cs="Arial"/>
          <w:color w:val="111111"/>
          <w:sz w:val="20"/>
          <w:szCs w:val="20"/>
        </w:rPr>
        <w:t>, S.317)</w:t>
      </w:r>
      <w:r>
        <w:rPr>
          <w:rFonts w:ascii="Arial" w:hAnsi="Arial" w:cs="Arial"/>
          <w:color w:val="111111"/>
          <w:sz w:val="20"/>
          <w:szCs w:val="20"/>
        </w:rPr>
        <w:br w:type="textWrapping" w:clear="all"/>
      </w:r>
    </w:p>
    <w:p w:rsidR="000408AA" w:rsidRDefault="000408AA"/>
    <w:p w:rsidR="000408AA" w:rsidRPr="000408AA" w:rsidRDefault="000408AA" w:rsidP="000408AA">
      <w:pPr>
        <w:shd w:val="clear" w:color="auto" w:fill="FFFFFF"/>
        <w:spacing w:after="105" w:line="336" w:lineRule="atLeast"/>
        <w:jc w:val="center"/>
        <w:outlineLvl w:val="4"/>
        <w:rPr>
          <w:rFonts w:ascii="Arial" w:eastAsia="Times New Roman" w:hAnsi="Arial" w:cs="Arial"/>
          <w:b/>
          <w:bCs/>
          <w:color w:val="111111"/>
          <w:sz w:val="18"/>
          <w:szCs w:val="18"/>
          <w:lang w:eastAsia="de-DE"/>
        </w:rPr>
      </w:pPr>
      <w:r w:rsidRPr="000408AA">
        <w:rPr>
          <w:rFonts w:ascii="Arial" w:eastAsia="Times New Roman" w:hAnsi="Arial" w:cs="Arial"/>
          <w:b/>
          <w:bCs/>
          <w:color w:val="111111"/>
          <w:sz w:val="18"/>
          <w:szCs w:val="18"/>
          <w:lang w:eastAsia="de-DE"/>
        </w:rPr>
        <w:t>7 - Fernbleiben vom Unterricht</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(1) Ist eine Schülerin oder ein Schüler durch Krankheit oder aus anderen nicht vorhersehbaren und zwingenden Gründen verhindert, am Unterricht oder an einer anderen pflichtigen schulischen Veranstaltung teilzunehmen, so ist die Schule hierüber durch die Eltern spätestens am zweiten Fehltag zu benachrichtigen. In Zweifelsfällen soll die Schule sich bei den Eltern selbst über die Gründe des Fernbleibens informieren. Bei Beendigung des Fernbleibens teilen die Eltern der Schule schriftlich den Grund für das Fernbleiben mit. Bei einem längeren Fernbleiben ist spätestens nach zwei Wochen eine Zwischenmitteilung vorzulegen. Angaben über die Art einer Erkrankung dürfen von der Schule nicht verlangt werden.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(2) Bei begründeten Zweifeln an einem Fernbleiben aus gesundheitlichen Gründen kann die Schulleitung die Vorlage einer ärztlichen Bescheinigung verlangen. Sofern Kosten entstehen, sind diese von den Eltern zu tragen. Absatz 1 Satz 5 gilt entsprechend.</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(3) Werden die Mitteilungs- oder Vorlagepflichten gemäß Absatz 1 und 2 verletzt, gilt das Fernbleiben als unentschuldigt, es sei denn, die Fristen werden nur geringfügig überschritten oder die Verletzung der Pflichten beruht auf nachgewiesenen, nicht selbst zu vertretenden Gründen. Fehlt eine minderjährige Schülerin oder ein minderjähriger Schüler mehr als dreimal innerhalb eines Monats oder an drei zusam</w:t>
      </w:r>
      <w:r w:rsidRPr="000408AA">
        <w:rPr>
          <w:rFonts w:ascii="Arial" w:eastAsia="Times New Roman" w:hAnsi="Arial" w:cs="Arial"/>
          <w:color w:val="111111"/>
          <w:sz w:val="20"/>
          <w:szCs w:val="20"/>
          <w:lang w:eastAsia="de-DE"/>
        </w:rPr>
        <w:softHyphen/>
        <w:t>menhängenden Tagen unentschuldigt, so sind die Eltern durch die Schule zu benachrichtigen.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(4) Schülerinnen und Schüler mit übertragbaren Krankheiten gemäß § 34 des Infektionsschutzgesetzes oder entsprechendem Verdacht oder mit Läusebefall dürfen die dem Schulbetrieb dienenden Räume nicht betreten, schulische Einrichtungen nicht benutzen und an Veranstaltungen der Schule nicht teilnehmen bis nach dem Attest des behandelnden Arztes oder des Gesundheitsamtes eine Weiterverbreitung der Krankheit oder des Läusebefalls nicht mehr zu befürchten ist. Das Gesundheitsamt, bei minderjährigen Schülerinnen und Schülern auch deren Eltern, sind durch die Schule zu informieren, notwendige Maßnah</w:t>
      </w:r>
      <w:r w:rsidRPr="000408AA">
        <w:rPr>
          <w:rFonts w:ascii="Arial" w:eastAsia="Times New Roman" w:hAnsi="Arial" w:cs="Arial"/>
          <w:color w:val="111111"/>
          <w:sz w:val="20"/>
          <w:szCs w:val="20"/>
          <w:lang w:eastAsia="de-DE"/>
        </w:rPr>
        <w:softHyphen/>
        <w:t>men sind mit den Beteiligten abzustimmen.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(5) Volljährige Schülerinnen und Schüler sind für die Einhaltung der Bestimmungen gemäß Absatz 1 bis 4 selbst verantwortlich.</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(6) Schülerinnen und Schüler in einem Ausbildungs- oder Arbeitsverhältnis lassen ihre schriftliche Erklärung gemäß Absatz 1 von der Ausbildungs- oder Arbeitsstätte bestätigen.</w:t>
      </w:r>
    </w:p>
    <w:p w:rsidR="000408AA" w:rsidRPr="000408AA" w:rsidRDefault="000408AA" w:rsidP="000408AA">
      <w:pPr>
        <w:shd w:val="clear" w:color="auto" w:fill="FFFFFF"/>
        <w:spacing w:after="105" w:line="336" w:lineRule="atLeast"/>
        <w:jc w:val="center"/>
        <w:outlineLvl w:val="4"/>
        <w:rPr>
          <w:rFonts w:ascii="Arial" w:eastAsia="Times New Roman" w:hAnsi="Arial" w:cs="Arial"/>
          <w:b/>
          <w:bCs/>
          <w:color w:val="111111"/>
          <w:sz w:val="18"/>
          <w:szCs w:val="18"/>
          <w:lang w:eastAsia="de-DE"/>
        </w:rPr>
      </w:pPr>
      <w:r w:rsidRPr="000408AA">
        <w:rPr>
          <w:rFonts w:ascii="Arial" w:eastAsia="Times New Roman" w:hAnsi="Arial" w:cs="Arial"/>
          <w:b/>
          <w:bCs/>
          <w:color w:val="111111"/>
          <w:sz w:val="18"/>
          <w:szCs w:val="18"/>
          <w:lang w:eastAsia="de-DE"/>
        </w:rPr>
        <w:t>8 - Beurlaubung</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 xml:space="preserve">(1) Die Beurlaubung einer Schülerin oder eines Schülers vom Besuch des Unterrichts oder anderer teilnahmepflichtiger schulischer Veranstaltungen kann nur aus besonderen Gründen auf schriftlichen Antrag der Eltern oder der volljährigen Schülerin oder des volljährigen Schülers erfolgen. Der Antrag soll rechtzeitig gemäß den Vorgaben der Schule eingereicht werden, so dass dieser eine angemessene Bearbeitungsfrist zur Verfügung steht. Schülerinnen und Schüler in beruflichen Bildungsgängen mit einem </w:t>
      </w:r>
      <w:proofErr w:type="spellStart"/>
      <w:r w:rsidRPr="000408AA">
        <w:rPr>
          <w:rFonts w:ascii="Arial" w:eastAsia="Times New Roman" w:hAnsi="Arial" w:cs="Arial"/>
          <w:color w:val="111111"/>
          <w:sz w:val="20"/>
          <w:szCs w:val="20"/>
          <w:lang w:eastAsia="de-DE"/>
        </w:rPr>
        <w:t>Aus</w:t>
      </w:r>
      <w:r w:rsidRPr="000408AA">
        <w:rPr>
          <w:rFonts w:ascii="Arial" w:eastAsia="Times New Roman" w:hAnsi="Arial" w:cs="Arial"/>
          <w:color w:val="111111"/>
          <w:sz w:val="20"/>
          <w:szCs w:val="20"/>
          <w:lang w:eastAsia="de-DE"/>
        </w:rPr>
        <w:softHyphen/>
        <w:t>bildungs</w:t>
      </w:r>
      <w:proofErr w:type="spellEnd"/>
      <w:r w:rsidRPr="000408AA">
        <w:rPr>
          <w:rFonts w:ascii="Arial" w:eastAsia="Times New Roman" w:hAnsi="Arial" w:cs="Arial"/>
          <w:color w:val="111111"/>
          <w:sz w:val="20"/>
          <w:szCs w:val="20"/>
          <w:lang w:eastAsia="de-DE"/>
        </w:rPr>
        <w:t xml:space="preserve">- oder Arbeitsverhältnis dürfen nur im Einvernehmen mit der Ausbildungs- oder Arbeitsstätte beurlaubt werden. Kriterien für die Entscheidung über die Beurlaubung können der angegebene Grund, die Unmöglichkeit einer Terminverschiebung, der </w:t>
      </w:r>
      <w:r w:rsidRPr="000408AA">
        <w:rPr>
          <w:rFonts w:ascii="Arial" w:eastAsia="Times New Roman" w:hAnsi="Arial" w:cs="Arial"/>
          <w:color w:val="111111"/>
          <w:sz w:val="20"/>
          <w:szCs w:val="20"/>
          <w:lang w:eastAsia="de-DE"/>
        </w:rPr>
        <w:lastRenderedPageBreak/>
        <w:t>Leistungsstand und die Leistungsbereitschaft der Schülerin oder des Schülers sowie die pädagogische Situation der gesamten Klasse oder Lerngruppe, bei lang</w:t>
      </w:r>
      <w:r w:rsidRPr="000408AA">
        <w:rPr>
          <w:rFonts w:ascii="Arial" w:eastAsia="Times New Roman" w:hAnsi="Arial" w:cs="Arial"/>
          <w:color w:val="111111"/>
          <w:sz w:val="20"/>
          <w:szCs w:val="20"/>
          <w:lang w:eastAsia="de-DE"/>
        </w:rPr>
        <w:softHyphen/>
        <w:t>fristigen Beurlaubungen die Dauer der beantragten Beurlaubung und die Folgen für die Fortsetzung des Bildungsganges sein.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(2) Eine Beurlaubung ist insbesondere möglich beim Vorliegen folgender Gründe:</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wichtige persönliche oder familiäre Gründe wie Eheschließung, Todesfall, Wohnungswechsel sowie Arztbesuch oder Behördengang, sofern sich dieser nicht in der unterrichtsfreien Zeit durchführen lässt,</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die Mitwirkung an wissenschaftlichen, kulturellen oder sportlichen Wettbewerben, die nicht schulische Veranstaltungen sind,</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der Schulbesuch im Ausland, insbesondere die Teilnahme am Schüleraustausch sowie an Sprachkursen,</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die Berufsberatung und die Teilnahme an Informations- und Beratungsveranstaltungen der Hochschulen in Vorbereitung auf die nachfolgende Ausbildung in angemessenem Umfang,</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die Wahrnehmung von Bewerbungsgesprächen und die Teilnahme an Auswahlverfahren - nicht aber an Arbeitseinsätzen im Betrieb - für Schülerinnen und Schüler der Abgangsklassen bei Nachweis der persönlichen Einladung, wenn dies in der unterrichtsfreien Zeit nicht möglich ist,</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Heilkuren und Erholungsreisen, sofern diese ärztlich verordnet sind,</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die Teilnahme an Veranstaltungen der schulischen Mitwirkung gemäß Teil 7 und 12 des Brandenburgischen Schulgesetzes, § 84 Absatz 9 des Brandenburgischen Schulgesetzes bleibt unberührt,</w:t>
      </w:r>
    </w:p>
    <w:p w:rsidR="000408AA" w:rsidRPr="000408AA" w:rsidRDefault="000408AA" w:rsidP="000408AA">
      <w:pPr>
        <w:numPr>
          <w:ilvl w:val="0"/>
          <w:numId w:val="1"/>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die Teilnahme gewählter Vertreterinnen und Vertreter an Veranstaltungen von Parteien, Organisationen und Verbänden.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Schülerinnen sollen nach der Geburt eines Kindes im Anschluss an die Frist gemäß § 40 Absatz 1 Nummer 7 des Brandenburgischen Schulgesetzes einmal während ihrer gesamten Schulbesuchszeit für die Dauer von bis zu einem Jahr beurlaubt werden, wenn sie ihr Kind selbst betreuen möchten. Dies gilt nicht für Schülerinnen im Bildungsgang zur Vermittlung des schulischen Teils einer Berufsausbildung nach dem Berufsbildungsgesetz oder der Handwerksordnung, da diese gemäß § 15 des Bundeselterngeld- und Elternzeitgesetzes Elternzeit beanspruchen können.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(3) Schülerinnen und Schüler können für die Erfüllung religiöser oder weltanschaulicher Pflichten beurlaubt werden, wenn die Zugehörigkeit zu der jeweiligen Religions- oder Weltanschauungsgemeinschaft nachgewiesen wird. Sie sollen beurlaubt werden für die Teilnahme an Kirchentagen ihres Glaubens, soweit nicht vorrangige schulische Belange dem entgegenstehen. Sie sind an den nachfolgend aufgeführten kirchlichen Feiertagen und Gedenktagen ihrer Religionsgemeinschaft auf Wunsch ihrer Eltern, bei Volljährigkeit auf ihren eigenen Wunsch, zu beurlauben. Für die Beurlaubung an den in Buchstaben a bis d genannten Feier- und Gedenktagen bedarf es keines schriftlichen Antrags gemäß Absatz 1. Die Leiterin oder der Leiter der Klasse oder Lerngruppe ist mindestens drei Tage vorher zu informieren.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 xml:space="preserve"> (4) Reise- und Urlaubstermine der Eltern gelten nicht als wichtiger Grund für eine Beurlaubung. Ausnahmegenehmigungen sind im besonders begründeten Einzelfall zulässig, insbesondere wenn die Eltern aus beruflichen Gründen nachweislich nicht den Urlaub in der unterrichtsfreien Zeit antreten können. Ausnahmegenehmigungen sind auch möglich für Studierende im Zweiten Bildungsweg, die berufstätig sind und aus beruflichen Gründen ihren Urlaub nicht während der unterrichtsfreien Zeit antreten können.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(5) Entscheidungsbefugt sind:</w:t>
      </w:r>
    </w:p>
    <w:p w:rsidR="000408AA" w:rsidRPr="000408AA" w:rsidRDefault="000408AA" w:rsidP="000408AA">
      <w:pPr>
        <w:numPr>
          <w:ilvl w:val="0"/>
          <w:numId w:val="3"/>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für Beurlaubungen aus den in Absatz 2 und 3 genannten Gründen bis zu insgesamt drei Tagen in</w:t>
      </w:r>
      <w:r w:rsidRPr="000408AA">
        <w:rPr>
          <w:rFonts w:ascii="Arial" w:eastAsia="Times New Roman" w:hAnsi="Arial" w:cs="Arial"/>
          <w:color w:val="111111"/>
          <w:sz w:val="20"/>
          <w:szCs w:val="20"/>
          <w:lang w:eastAsia="de-DE"/>
        </w:rPr>
        <w:softHyphen/>
        <w:t>nerhalb eines Schuljahres, für Beurlaubungen gemäß Absatz 2 Buchstabe g auch darüber hinaus, die Klassenlehrkraft oder die Tutorin oder der Tutor,</w:t>
      </w:r>
    </w:p>
    <w:p w:rsidR="000408AA" w:rsidRPr="000408AA" w:rsidRDefault="000408AA" w:rsidP="000408AA">
      <w:pPr>
        <w:numPr>
          <w:ilvl w:val="0"/>
          <w:numId w:val="3"/>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lastRenderedPageBreak/>
        <w:t>für Beurlaubungen bis zu insgesamt vier Wochen innerhalb eines Schuljahres, für Beurlaubungen zum Schulbesuch im Ausland bis zu einer Dauer von drei Monaten, für Beurlaubungen aus anderen als den in Absatz 2 und 3 aufgeführten Gründen sowie für die Entscheidung gemäß Absatz 4 die Schulleitung,</w:t>
      </w:r>
    </w:p>
    <w:p w:rsidR="000408AA" w:rsidRPr="000408AA" w:rsidRDefault="000408AA" w:rsidP="000408AA">
      <w:pPr>
        <w:numPr>
          <w:ilvl w:val="0"/>
          <w:numId w:val="3"/>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für zeitlich darüber hinausgehende Beurlaubungen das staatliche Schulamt.</w:t>
      </w:r>
    </w:p>
    <w:p w:rsidR="000408AA" w:rsidRPr="000408AA" w:rsidRDefault="000408AA" w:rsidP="000408AA">
      <w:pPr>
        <w:shd w:val="clear" w:color="auto" w:fill="FFFFFF"/>
        <w:spacing w:after="105" w:line="336" w:lineRule="atLeast"/>
        <w:jc w:val="center"/>
        <w:outlineLvl w:val="4"/>
        <w:rPr>
          <w:rFonts w:ascii="Arial" w:eastAsia="Times New Roman" w:hAnsi="Arial" w:cs="Arial"/>
          <w:b/>
          <w:bCs/>
          <w:color w:val="111111"/>
          <w:sz w:val="18"/>
          <w:szCs w:val="18"/>
          <w:lang w:eastAsia="de-DE"/>
        </w:rPr>
      </w:pPr>
      <w:bookmarkStart w:id="0" w:name="_GoBack"/>
      <w:bookmarkEnd w:id="0"/>
      <w:r w:rsidRPr="000408AA">
        <w:rPr>
          <w:rFonts w:ascii="Arial" w:eastAsia="Times New Roman" w:hAnsi="Arial" w:cs="Arial"/>
          <w:b/>
          <w:bCs/>
          <w:color w:val="111111"/>
          <w:sz w:val="18"/>
          <w:szCs w:val="18"/>
          <w:lang w:eastAsia="de-DE"/>
        </w:rPr>
        <w:t>10 - Beurlaubung vom Sport- und Schwimmunterricht</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(1) Schülerinnen und Schüler können aus zwingenden Gründen ganz oder teilweise vom Sport- oder Schwimmunterricht beurlaubt werden. Die Beurlaubung muss von den Eltern oder den volljährigen Schülerinnen oder Schülern schriftlich beantragt und begründet werden. Soll die Beurlaubung länger als eine Woche erfolgen und bestehen begründete Zweifel an einer gesundheitlichen Beeinträchtigung, kann die Schulleitung die Vorlage eines ärztlichen Attestes verlangen. Wenn die Beurlaubung einen Zeitraum von vier Wochen überschreitet, ist hierfür das Formular gemäß Anlage 2 verbindlich. Es ist den Schülerinnen und Schülern durch die Schule bereitzustellen. Sofern für das Attest Kosten entstehen, sind diese von den Eltern oder den volljährigen Schülerinnen und Schülern zu tragen. Die Gesundheitsämter bieten die Untersuchungen und Bescheinigungen bei Notwendigkeit weiterhin kostenfrei an. Ausgenommen hiervon sind die Kosten für die Vergütung von Leistungen Dritter. Bei akuten gesundheitlichen Beeinträchtigungen kann die Sportlehrkraft die Schülerin oder den Schüler ohne schriftlichen Antrag von einzelnen Übungen oder Unterrichtsstunden beurlauben.</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(2) Die Beurlaubung soll höchstens für ein halbes Jahr ausgesprochen werden, es sei denn, dass die Art der Erkrankung oder Behinderung mit Sicherheit eine Teilnahme am Sport- oder Schwimmunterricht innerhalb eines längeren Zeitraumes nicht zulässt.</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(3) Die vom Sport- oder Schwimmunterricht beurlaubten Schülerinnen und Schüler können zur Teilnahme an theoretischen Unterweisungen und zu Hilfsdiensten herangezogen werden, wenn die Art der Erkrankung oder Behinderung dies zulässt. Teilweise beurlaubten Schülerinnen und Schülern werden Übungen aufgegeben, die ihnen gemäß ärztlicher Bescheinigung gestattet sind.</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(4) Eine Beurlaubung vom koedukativen Sport- oder Schwimmunterricht kann im Ausnahmefall aus Grün</w:t>
      </w:r>
      <w:r w:rsidRPr="000408AA">
        <w:rPr>
          <w:rFonts w:ascii="Arial" w:eastAsia="Times New Roman" w:hAnsi="Arial" w:cs="Arial"/>
          <w:color w:val="111111"/>
          <w:sz w:val="20"/>
          <w:szCs w:val="20"/>
          <w:lang w:eastAsia="de-DE"/>
        </w:rPr>
        <w:softHyphen/>
        <w:t>den eines religiösen Glaubenskonfliktes für Schülerinnen bei glaubhaft gemachtem Antrag durch die Schulleitung erfolgen. Vom Sport- oder Schwimmunterricht befreite Schülerinnen sind grundsätzlich zur Teilnahme an theoretischen Unterweisungen verpflichtet.</w:t>
      </w:r>
    </w:p>
    <w:p w:rsidR="000408AA" w:rsidRPr="000408AA" w:rsidRDefault="000408AA" w:rsidP="000408AA">
      <w:pPr>
        <w:shd w:val="clear" w:color="auto" w:fill="F5F5F5"/>
        <w:spacing w:after="0"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(5) Entscheidungsbefugt sind:</w:t>
      </w:r>
    </w:p>
    <w:p w:rsidR="000408AA" w:rsidRPr="000408AA" w:rsidRDefault="000408AA" w:rsidP="000408AA">
      <w:pPr>
        <w:numPr>
          <w:ilvl w:val="0"/>
          <w:numId w:val="6"/>
        </w:numPr>
        <w:shd w:val="clear" w:color="auto" w:fill="F5F5F5"/>
        <w:spacing w:before="75" w:after="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für Beurlaubungen bis zu vier Wochen die für den Sport- und Schwimmunterricht zuständigen Lehrkräfte,</w:t>
      </w:r>
    </w:p>
    <w:p w:rsidR="000408AA" w:rsidRPr="000408AA" w:rsidRDefault="000408AA" w:rsidP="000408AA">
      <w:pPr>
        <w:numPr>
          <w:ilvl w:val="0"/>
          <w:numId w:val="6"/>
        </w:numPr>
        <w:shd w:val="clear" w:color="auto" w:fill="F5F5F5"/>
        <w:spacing w:before="75" w:line="280" w:lineRule="atLeast"/>
        <w:rPr>
          <w:rFonts w:ascii="Arial" w:eastAsia="Times New Roman" w:hAnsi="Arial" w:cs="Arial"/>
          <w:color w:val="111111"/>
          <w:sz w:val="20"/>
          <w:szCs w:val="20"/>
          <w:lang w:eastAsia="de-DE"/>
        </w:rPr>
      </w:pPr>
      <w:r w:rsidRPr="000408AA">
        <w:rPr>
          <w:rFonts w:ascii="Arial" w:eastAsia="Times New Roman" w:hAnsi="Arial" w:cs="Arial"/>
          <w:color w:val="111111"/>
          <w:sz w:val="20"/>
          <w:szCs w:val="20"/>
          <w:lang w:eastAsia="de-DE"/>
        </w:rPr>
        <w:t>für zeitlich darüber hinausgehende Beurlaubungen die Schulleitung.</w:t>
      </w:r>
    </w:p>
    <w:p w:rsidR="000408AA" w:rsidRDefault="000408AA"/>
    <w:sectPr w:rsidR="00040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61C"/>
    <w:multiLevelType w:val="multilevel"/>
    <w:tmpl w:val="FF3C6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B32CED"/>
    <w:multiLevelType w:val="multilevel"/>
    <w:tmpl w:val="68EA7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2D3D18"/>
    <w:multiLevelType w:val="multilevel"/>
    <w:tmpl w:val="00D0A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49F67CF"/>
    <w:multiLevelType w:val="multilevel"/>
    <w:tmpl w:val="87DA2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CF7D48"/>
    <w:multiLevelType w:val="multilevel"/>
    <w:tmpl w:val="0F300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C791BF9"/>
    <w:multiLevelType w:val="multilevel"/>
    <w:tmpl w:val="C7440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AA"/>
    <w:rsid w:val="000408AA"/>
    <w:rsid w:val="00462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uiPriority w:val="99"/>
    <w:semiHidden/>
    <w:unhideWhenUsed/>
    <w:rsid w:val="000408AA"/>
  </w:style>
  <w:style w:type="character" w:styleId="Fett">
    <w:name w:val="Strong"/>
    <w:basedOn w:val="Absatz-Standardschriftart"/>
    <w:uiPriority w:val="22"/>
    <w:qFormat/>
    <w:rsid w:val="00040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uiPriority w:val="99"/>
    <w:semiHidden/>
    <w:unhideWhenUsed/>
    <w:rsid w:val="000408AA"/>
  </w:style>
  <w:style w:type="character" w:styleId="Fett">
    <w:name w:val="Strong"/>
    <w:basedOn w:val="Absatz-Standardschriftart"/>
    <w:uiPriority w:val="22"/>
    <w:qFormat/>
    <w:rsid w:val="00040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5883">
      <w:bodyDiv w:val="1"/>
      <w:marLeft w:val="0"/>
      <w:marRight w:val="0"/>
      <w:marTop w:val="0"/>
      <w:marBottom w:val="0"/>
      <w:divBdr>
        <w:top w:val="none" w:sz="0" w:space="0" w:color="auto"/>
        <w:left w:val="none" w:sz="0" w:space="0" w:color="auto"/>
        <w:bottom w:val="none" w:sz="0" w:space="0" w:color="auto"/>
        <w:right w:val="none" w:sz="0" w:space="0" w:color="auto"/>
      </w:divBdr>
      <w:divsChild>
        <w:div w:id="1705207698">
          <w:marLeft w:val="0"/>
          <w:marRight w:val="0"/>
          <w:marTop w:val="0"/>
          <w:marBottom w:val="0"/>
          <w:divBdr>
            <w:top w:val="none" w:sz="0" w:space="0" w:color="auto"/>
            <w:left w:val="none" w:sz="0" w:space="0" w:color="auto"/>
            <w:bottom w:val="none" w:sz="0" w:space="0" w:color="auto"/>
            <w:right w:val="none" w:sz="0" w:space="0" w:color="auto"/>
          </w:divBdr>
          <w:divsChild>
            <w:div w:id="704793928">
              <w:marLeft w:val="0"/>
              <w:marRight w:val="0"/>
              <w:marTop w:val="0"/>
              <w:marBottom w:val="0"/>
              <w:divBdr>
                <w:top w:val="single" w:sz="6" w:space="0" w:color="999999"/>
                <w:left w:val="single" w:sz="6" w:space="0" w:color="999999"/>
                <w:bottom w:val="single" w:sz="6" w:space="0" w:color="999999"/>
                <w:right w:val="none" w:sz="0" w:space="0" w:color="auto"/>
              </w:divBdr>
              <w:divsChild>
                <w:div w:id="1173489906">
                  <w:marLeft w:val="0"/>
                  <w:marRight w:val="0"/>
                  <w:marTop w:val="0"/>
                  <w:marBottom w:val="0"/>
                  <w:divBdr>
                    <w:top w:val="none" w:sz="0" w:space="0" w:color="auto"/>
                    <w:left w:val="none" w:sz="0" w:space="0" w:color="auto"/>
                    <w:bottom w:val="none" w:sz="0" w:space="0" w:color="auto"/>
                    <w:right w:val="none" w:sz="0" w:space="0" w:color="auto"/>
                  </w:divBdr>
                  <w:divsChild>
                    <w:div w:id="111674567">
                      <w:marLeft w:val="0"/>
                      <w:marRight w:val="0"/>
                      <w:marTop w:val="0"/>
                      <w:marBottom w:val="0"/>
                      <w:divBdr>
                        <w:top w:val="none" w:sz="0" w:space="0" w:color="auto"/>
                        <w:left w:val="none" w:sz="0" w:space="0" w:color="auto"/>
                        <w:bottom w:val="none" w:sz="0" w:space="0" w:color="auto"/>
                        <w:right w:val="none" w:sz="0" w:space="0" w:color="auto"/>
                      </w:divBdr>
                      <w:divsChild>
                        <w:div w:id="1370060638">
                          <w:marLeft w:val="0"/>
                          <w:marRight w:val="0"/>
                          <w:marTop w:val="0"/>
                          <w:marBottom w:val="0"/>
                          <w:divBdr>
                            <w:top w:val="single" w:sz="6" w:space="0" w:color="AAAA99"/>
                            <w:left w:val="single" w:sz="2" w:space="0" w:color="555555"/>
                            <w:bottom w:val="none" w:sz="0" w:space="0" w:color="auto"/>
                            <w:right w:val="none" w:sz="0" w:space="0" w:color="auto"/>
                          </w:divBdr>
                          <w:divsChild>
                            <w:div w:id="467360656">
                              <w:marLeft w:val="0"/>
                              <w:marRight w:val="0"/>
                              <w:marTop w:val="0"/>
                              <w:marBottom w:val="225"/>
                              <w:divBdr>
                                <w:top w:val="single" w:sz="2" w:space="8" w:color="CC0033"/>
                                <w:left w:val="none" w:sz="0" w:space="0" w:color="auto"/>
                                <w:bottom w:val="single" w:sz="2" w:space="2" w:color="CC0033"/>
                                <w:right w:val="single" w:sz="2" w:space="8" w:color="CC0033"/>
                              </w:divBdr>
                              <w:divsChild>
                                <w:div w:id="809592706">
                                  <w:marLeft w:val="0"/>
                                  <w:marRight w:val="0"/>
                                  <w:marTop w:val="0"/>
                                  <w:marBottom w:val="0"/>
                                  <w:divBdr>
                                    <w:top w:val="none" w:sz="0" w:space="0" w:color="auto"/>
                                    <w:left w:val="none" w:sz="0" w:space="0" w:color="auto"/>
                                    <w:bottom w:val="none" w:sz="0" w:space="0" w:color="auto"/>
                                    <w:right w:val="none" w:sz="0" w:space="0" w:color="auto"/>
                                  </w:divBdr>
                                  <w:divsChild>
                                    <w:div w:id="862086713">
                                      <w:marLeft w:val="0"/>
                                      <w:marRight w:val="0"/>
                                      <w:marTop w:val="0"/>
                                      <w:marBottom w:val="0"/>
                                      <w:divBdr>
                                        <w:top w:val="single" w:sz="6" w:space="0" w:color="444444"/>
                                        <w:left w:val="single" w:sz="6" w:space="0" w:color="444444"/>
                                        <w:bottom w:val="single" w:sz="6" w:space="0" w:color="444444"/>
                                        <w:right w:val="single" w:sz="6" w:space="0" w:color="444444"/>
                                      </w:divBdr>
                                      <w:divsChild>
                                        <w:div w:id="696009981">
                                          <w:marLeft w:val="0"/>
                                          <w:marRight w:val="0"/>
                                          <w:marTop w:val="0"/>
                                          <w:marBottom w:val="0"/>
                                          <w:divBdr>
                                            <w:top w:val="none" w:sz="0" w:space="0" w:color="auto"/>
                                            <w:left w:val="none" w:sz="0" w:space="0" w:color="auto"/>
                                            <w:bottom w:val="none" w:sz="0" w:space="0" w:color="auto"/>
                                            <w:right w:val="none" w:sz="0" w:space="0" w:color="auto"/>
                                          </w:divBdr>
                                          <w:divsChild>
                                            <w:div w:id="12746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avors.brandenburg.de/br2/sixcms/media.php/76/Abl-MBJS_23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vors.brandenburg.de/br2/sixcms/media.php/76/Abl-MBJS_06_20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5E6D7F2B</Template>
  <TotalTime>0</TotalTime>
  <Pages>3</Pages>
  <Words>1405</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Kaszynski</dc:creator>
  <cp:lastModifiedBy>S Kaszynski</cp:lastModifiedBy>
  <cp:revision>1</cp:revision>
  <dcterms:created xsi:type="dcterms:W3CDTF">2016-03-10T09:05:00Z</dcterms:created>
  <dcterms:modified xsi:type="dcterms:W3CDTF">2016-03-10T09:08:00Z</dcterms:modified>
</cp:coreProperties>
</file>